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43699" w14:textId="2069BDDE" w:rsidR="00824798" w:rsidRDefault="00E27103" w:rsidP="00E27103">
      <w:pPr>
        <w:spacing w:after="120"/>
        <w:jc w:val="center"/>
        <w:rPr>
          <w:b/>
        </w:rPr>
      </w:pPr>
      <w:r w:rsidRPr="00E27103">
        <w:rPr>
          <w:b/>
        </w:rPr>
        <w:t xml:space="preserve">Asking the </w:t>
      </w:r>
      <w:r w:rsidR="00947F4C">
        <w:rPr>
          <w:b/>
        </w:rPr>
        <w:t>“</w:t>
      </w:r>
      <w:r w:rsidRPr="00947F4C">
        <w:rPr>
          <w:b/>
        </w:rPr>
        <w:t>Right</w:t>
      </w:r>
      <w:r w:rsidR="00947F4C">
        <w:rPr>
          <w:b/>
        </w:rPr>
        <w:t>”</w:t>
      </w:r>
      <w:r w:rsidRPr="00E27103">
        <w:rPr>
          <w:b/>
          <w:i/>
        </w:rPr>
        <w:t xml:space="preserve"> </w:t>
      </w:r>
      <w:r w:rsidRPr="00E27103">
        <w:rPr>
          <w:b/>
        </w:rPr>
        <w:t>Questions</w:t>
      </w:r>
      <w:r w:rsidR="00947F4C">
        <w:rPr>
          <w:b/>
        </w:rPr>
        <w:t xml:space="preserve"> (and getting</w:t>
      </w:r>
      <w:r>
        <w:rPr>
          <w:b/>
        </w:rPr>
        <w:t xml:space="preserve"> the </w:t>
      </w:r>
      <w:r w:rsidR="00947F4C">
        <w:rPr>
          <w:b/>
        </w:rPr>
        <w:t>“right”</w:t>
      </w:r>
      <w:bookmarkStart w:id="0" w:name="_GoBack"/>
      <w:bookmarkEnd w:id="0"/>
      <w:r>
        <w:rPr>
          <w:b/>
          <w:i/>
        </w:rPr>
        <w:t xml:space="preserve"> </w:t>
      </w:r>
      <w:r>
        <w:rPr>
          <w:b/>
        </w:rPr>
        <w:t>answers)</w:t>
      </w:r>
    </w:p>
    <w:p w14:paraId="5740D20B" w14:textId="580AA88B" w:rsidR="0093541B" w:rsidRPr="0093541B" w:rsidRDefault="0093541B" w:rsidP="0093541B">
      <w:pPr>
        <w:spacing w:after="120"/>
      </w:pPr>
      <w:r>
        <w:t xml:space="preserve">Policemen, lawyers, judges, and parents (who often have to be all three) </w:t>
      </w:r>
      <w:r w:rsidR="00156CE2">
        <w:t xml:space="preserve">all </w:t>
      </w:r>
      <w:r>
        <w:t xml:space="preserve">know </w:t>
      </w:r>
      <w:r w:rsidR="00156CE2">
        <w:t xml:space="preserve">a simple but important truth: </w:t>
      </w:r>
      <w:r w:rsidR="00156CE2" w:rsidRPr="00156CE2">
        <w:rPr>
          <w:b/>
        </w:rPr>
        <w:t>T</w:t>
      </w:r>
      <w:r w:rsidRPr="00156CE2">
        <w:rPr>
          <w:b/>
        </w:rPr>
        <w:t xml:space="preserve">o get the </w:t>
      </w:r>
      <w:r w:rsidRPr="00156CE2">
        <w:rPr>
          <w:b/>
          <w:i/>
        </w:rPr>
        <w:t>right answers,</w:t>
      </w:r>
      <w:r w:rsidRPr="00156CE2">
        <w:rPr>
          <w:b/>
        </w:rPr>
        <w:t xml:space="preserve"> you usually have to ask the </w:t>
      </w:r>
      <w:r w:rsidRPr="00156CE2">
        <w:rPr>
          <w:b/>
          <w:i/>
        </w:rPr>
        <w:t>right</w:t>
      </w:r>
      <w:r w:rsidRPr="00156CE2">
        <w:rPr>
          <w:b/>
        </w:rPr>
        <w:t xml:space="preserve"> </w:t>
      </w:r>
      <w:r w:rsidRPr="00156CE2">
        <w:rPr>
          <w:b/>
          <w:i/>
        </w:rPr>
        <w:t>questions.</w:t>
      </w:r>
      <w:r w:rsidRPr="00156CE2">
        <w:rPr>
          <w:b/>
        </w:rPr>
        <w:t xml:space="preserve"> </w:t>
      </w:r>
      <w:r w:rsidR="00156CE2">
        <w:rPr>
          <w:b/>
        </w:rPr>
        <w:t xml:space="preserve"> </w:t>
      </w:r>
      <w:r>
        <w:t xml:space="preserve"> In the spiritual realm, the trouble is that we don’t usually ask </w:t>
      </w:r>
      <w:r w:rsidRPr="00057A7D">
        <w:rPr>
          <w:b/>
          <w:i/>
          <w:u w:val="single"/>
        </w:rPr>
        <w:t>ourselves</w:t>
      </w:r>
      <w:r>
        <w:rPr>
          <w:b/>
          <w:i/>
        </w:rPr>
        <w:t xml:space="preserve"> </w:t>
      </w:r>
      <w:r>
        <w:t xml:space="preserve">the </w:t>
      </w:r>
      <w:r w:rsidRPr="00156CE2">
        <w:rPr>
          <w:b/>
          <w:i/>
        </w:rPr>
        <w:t>right questions!</w:t>
      </w:r>
      <w:r>
        <w:rPr>
          <w:i/>
        </w:rPr>
        <w:t xml:space="preserve">  </w:t>
      </w:r>
      <w:r>
        <w:t xml:space="preserve">Such as: </w:t>
      </w:r>
    </w:p>
    <w:p w14:paraId="0BCF7828" w14:textId="1B11B84B" w:rsidR="00E95E81" w:rsidRDefault="00E95E81" w:rsidP="00E95E81">
      <w:pPr>
        <w:pStyle w:val="ListParagraph"/>
        <w:numPr>
          <w:ilvl w:val="0"/>
          <w:numId w:val="2"/>
        </w:numPr>
        <w:spacing w:after="120"/>
        <w:contextualSpacing w:val="0"/>
      </w:pPr>
      <w:r w:rsidRPr="00156CE2">
        <w:rPr>
          <w:b/>
        </w:rPr>
        <w:t xml:space="preserve">Does </w:t>
      </w:r>
      <w:r w:rsidRPr="00156CE2">
        <w:rPr>
          <w:b/>
          <w:i/>
        </w:rPr>
        <w:t>this</w:t>
      </w:r>
      <w:r>
        <w:rPr>
          <w:i/>
        </w:rPr>
        <w:t xml:space="preserve"> </w:t>
      </w:r>
      <w:r>
        <w:t xml:space="preserve">(whatever </w:t>
      </w:r>
      <w:r>
        <w:rPr>
          <w:i/>
        </w:rPr>
        <w:t xml:space="preserve">this </w:t>
      </w:r>
      <w:r>
        <w:t xml:space="preserve">is) </w:t>
      </w:r>
      <w:r w:rsidRPr="0093541B">
        <w:rPr>
          <w:b/>
          <w:i/>
        </w:rPr>
        <w:t xml:space="preserve">please </w:t>
      </w:r>
      <w:r w:rsidRPr="0093541B">
        <w:rPr>
          <w:b/>
        </w:rPr>
        <w:t>me</w:t>
      </w:r>
      <w:r>
        <w:t xml:space="preserve"> </w:t>
      </w:r>
      <w:r w:rsidRPr="00156CE2">
        <w:rPr>
          <w:b/>
        </w:rPr>
        <w:t>or</w:t>
      </w:r>
      <w:r>
        <w:t xml:space="preserve"> </w:t>
      </w:r>
      <w:r w:rsidRPr="0093541B">
        <w:rPr>
          <w:b/>
          <w:i/>
        </w:rPr>
        <w:t xml:space="preserve">please </w:t>
      </w:r>
      <w:r w:rsidRPr="0093541B">
        <w:rPr>
          <w:b/>
        </w:rPr>
        <w:t>God</w:t>
      </w:r>
      <w:r>
        <w:t xml:space="preserve">? </w:t>
      </w:r>
      <w:r w:rsidR="00156CE2">
        <w:t xml:space="preserve"> “It” will like </w:t>
      </w:r>
      <w:r w:rsidR="00156CE2">
        <w:rPr>
          <w:i/>
        </w:rPr>
        <w:t xml:space="preserve">please me, </w:t>
      </w:r>
      <w:r w:rsidR="00156CE2">
        <w:t xml:space="preserve">otherwise I wouldn’t be considering it; but will it </w:t>
      </w:r>
      <w:r w:rsidR="00156CE2">
        <w:rPr>
          <w:i/>
        </w:rPr>
        <w:t xml:space="preserve">please God?  </w:t>
      </w:r>
      <w:r w:rsidR="00156CE2">
        <w:t xml:space="preserve">There is a definite challenge involved with </w:t>
      </w:r>
      <w:r w:rsidR="00156CE2">
        <w:rPr>
          <w:i/>
        </w:rPr>
        <w:t xml:space="preserve">“trying to learn what is pleasing to the Lord” </w:t>
      </w:r>
      <w:r w:rsidR="00156CE2">
        <w:t>(</w:t>
      </w:r>
      <w:r w:rsidR="00156CE2">
        <w:rPr>
          <w:u w:val="single"/>
        </w:rPr>
        <w:t>Eph.5</w:t>
      </w:r>
      <w:proofErr w:type="gramStart"/>
      <w:r w:rsidR="00156CE2">
        <w:rPr>
          <w:u w:val="single"/>
        </w:rPr>
        <w:t>:19</w:t>
      </w:r>
      <w:proofErr w:type="gramEnd"/>
      <w:r w:rsidR="00156CE2">
        <w:t xml:space="preserve">), but perhaps the greater obstacle comes afterwards… that is deciding to DO what </w:t>
      </w:r>
      <w:r w:rsidR="00156CE2">
        <w:rPr>
          <w:i/>
        </w:rPr>
        <w:t xml:space="preserve">pleases God </w:t>
      </w:r>
      <w:r w:rsidR="00156CE2">
        <w:t xml:space="preserve">if/when “it” doesn’t necessarily </w:t>
      </w:r>
      <w:r w:rsidR="00156CE2">
        <w:rPr>
          <w:i/>
        </w:rPr>
        <w:t xml:space="preserve">please ME.  </w:t>
      </w:r>
    </w:p>
    <w:p w14:paraId="31415193" w14:textId="5BD75ECB" w:rsidR="00E95E81" w:rsidRPr="00156CE2" w:rsidRDefault="00E95E81" w:rsidP="00E95E81">
      <w:pPr>
        <w:pStyle w:val="ListParagraph"/>
        <w:numPr>
          <w:ilvl w:val="0"/>
          <w:numId w:val="2"/>
        </w:numPr>
        <w:spacing w:after="120"/>
        <w:contextualSpacing w:val="0"/>
        <w:rPr>
          <w:b/>
        </w:rPr>
      </w:pPr>
      <w:r w:rsidRPr="00156CE2">
        <w:rPr>
          <w:b/>
        </w:rPr>
        <w:t xml:space="preserve">Do I really believe </w:t>
      </w:r>
      <w:r w:rsidR="005C33D7" w:rsidRPr="00156CE2">
        <w:rPr>
          <w:b/>
        </w:rPr>
        <w:t>(</w:t>
      </w:r>
      <w:r w:rsidRPr="00156CE2">
        <w:rPr>
          <w:b/>
        </w:rPr>
        <w:t>and trust</w:t>
      </w:r>
      <w:r w:rsidR="005C33D7" w:rsidRPr="00156CE2">
        <w:rPr>
          <w:b/>
        </w:rPr>
        <w:t>)</w:t>
      </w:r>
      <w:r w:rsidRPr="00156CE2">
        <w:rPr>
          <w:b/>
        </w:rPr>
        <w:t xml:space="preserve"> that God knows </w:t>
      </w:r>
      <w:r w:rsidRPr="00D514FD">
        <w:rPr>
          <w:b/>
          <w:i/>
          <w:u w:val="single"/>
        </w:rPr>
        <w:t>what</w:t>
      </w:r>
      <w:r w:rsidRPr="00156CE2">
        <w:rPr>
          <w:b/>
        </w:rPr>
        <w:t xml:space="preserve"> is best</w:t>
      </w:r>
      <w:r w:rsidR="00CB541D" w:rsidRPr="00156CE2">
        <w:rPr>
          <w:b/>
        </w:rPr>
        <w:t>/right</w:t>
      </w:r>
      <w:r w:rsidRPr="00156CE2">
        <w:rPr>
          <w:b/>
        </w:rPr>
        <w:t xml:space="preserve"> </w:t>
      </w:r>
      <w:r w:rsidRPr="00D514FD">
        <w:rPr>
          <w:b/>
        </w:rPr>
        <w:t>better than I do?</w:t>
      </w:r>
      <w:r w:rsidR="00156CE2">
        <w:rPr>
          <w:b/>
          <w:i/>
        </w:rPr>
        <w:t xml:space="preserve">  </w:t>
      </w:r>
      <w:r w:rsidR="006917D4">
        <w:t>Unfortunately, we sometimes have a “Yeah, but…” attitude toward God</w:t>
      </w:r>
      <w:r w:rsidR="001D1773">
        <w:t>/His Word</w:t>
      </w:r>
      <w:r w:rsidR="006917D4">
        <w:t>.  How so?  We either read or someone shows us what God’s word says about what “I” should do/not do in a particular situation, and we reply with “Yeah, but…” (</w:t>
      </w:r>
      <w:proofErr w:type="gramStart"/>
      <w:r w:rsidR="006917D4">
        <w:t>by</w:t>
      </w:r>
      <w:proofErr w:type="gramEnd"/>
      <w:r w:rsidR="006917D4">
        <w:t xml:space="preserve"> the way, what ever follows is irrelative).  Remember and reinforce as needed a couple of passages in these regards: </w:t>
      </w:r>
      <w:r w:rsidR="006917D4">
        <w:rPr>
          <w:i/>
        </w:rPr>
        <w:t>“a man’s way is not in himself,</w:t>
      </w:r>
      <w:r w:rsidR="001D1773">
        <w:rPr>
          <w:i/>
        </w:rPr>
        <w:t xml:space="preserve"> nor is it in a man who walks to direct his own steps,</w:t>
      </w:r>
      <w:r w:rsidR="006917D4">
        <w:rPr>
          <w:i/>
        </w:rPr>
        <w:t xml:space="preserve">” </w:t>
      </w:r>
      <w:r w:rsidR="006917D4">
        <w:rPr>
          <w:u w:val="single"/>
        </w:rPr>
        <w:t>Jer.10</w:t>
      </w:r>
      <w:proofErr w:type="gramStart"/>
      <w:r w:rsidR="006917D4">
        <w:rPr>
          <w:u w:val="single"/>
        </w:rPr>
        <w:t>:23</w:t>
      </w:r>
      <w:proofErr w:type="gramEnd"/>
      <w:r w:rsidR="006917D4">
        <w:t xml:space="preserve">; </w:t>
      </w:r>
      <w:r w:rsidR="008A3966">
        <w:rPr>
          <w:i/>
        </w:rPr>
        <w:t xml:space="preserve">“‘For My thoughts are not your thoughts, neither are your ways My ways,’ declares the Lord.  ‘For as the heavens are higher than the earth, so are My ways higher than your ways, and My thoughts than your thoughts,” </w:t>
      </w:r>
      <w:r w:rsidR="008A3966">
        <w:rPr>
          <w:u w:val="single"/>
        </w:rPr>
        <w:t>Isa.55</w:t>
      </w:r>
      <w:proofErr w:type="gramStart"/>
      <w:r w:rsidR="008A3966">
        <w:rPr>
          <w:u w:val="single"/>
        </w:rPr>
        <w:t>:8</w:t>
      </w:r>
      <w:proofErr w:type="gramEnd"/>
      <w:r w:rsidR="008A3966">
        <w:rPr>
          <w:u w:val="single"/>
        </w:rPr>
        <w:t>-9</w:t>
      </w:r>
      <w:r w:rsidR="008A3966">
        <w:t xml:space="preserve">; </w:t>
      </w:r>
      <w:r w:rsidR="001D1773">
        <w:t xml:space="preserve">and, </w:t>
      </w:r>
      <w:r w:rsidR="001D1773">
        <w:rPr>
          <w:i/>
        </w:rPr>
        <w:t xml:space="preserve">“Trust in the Lord with all your heart, and do not lean on your own understanding,” </w:t>
      </w:r>
      <w:r w:rsidR="001D1773">
        <w:rPr>
          <w:u w:val="single"/>
        </w:rPr>
        <w:t>Prov.3:5</w:t>
      </w:r>
      <w:r w:rsidR="001D1773">
        <w:t xml:space="preserve">. </w:t>
      </w:r>
    </w:p>
    <w:p w14:paraId="31E35356" w14:textId="7BA2421E" w:rsidR="00E95E81" w:rsidRDefault="00E95E81" w:rsidP="00E95E81">
      <w:pPr>
        <w:pStyle w:val="ListParagraph"/>
        <w:numPr>
          <w:ilvl w:val="0"/>
          <w:numId w:val="2"/>
        </w:numPr>
        <w:spacing w:after="120"/>
        <w:contextualSpacing w:val="0"/>
      </w:pPr>
      <w:r w:rsidRPr="00D514FD">
        <w:rPr>
          <w:b/>
        </w:rPr>
        <w:t xml:space="preserve">Do I really believe </w:t>
      </w:r>
      <w:r w:rsidR="005C33D7" w:rsidRPr="00D514FD">
        <w:rPr>
          <w:b/>
        </w:rPr>
        <w:t>(</w:t>
      </w:r>
      <w:r w:rsidRPr="00D514FD">
        <w:rPr>
          <w:b/>
        </w:rPr>
        <w:t>and trust</w:t>
      </w:r>
      <w:r w:rsidR="005C33D7" w:rsidRPr="00D514FD">
        <w:rPr>
          <w:b/>
        </w:rPr>
        <w:t>)</w:t>
      </w:r>
      <w:r w:rsidRPr="00D514FD">
        <w:rPr>
          <w:b/>
        </w:rPr>
        <w:t xml:space="preserve"> that God knows </w:t>
      </w:r>
      <w:r w:rsidRPr="00D514FD">
        <w:rPr>
          <w:b/>
          <w:i/>
          <w:u w:val="single"/>
        </w:rPr>
        <w:t>when</w:t>
      </w:r>
      <w:r w:rsidRPr="00D514FD">
        <w:rPr>
          <w:b/>
        </w:rPr>
        <w:t xml:space="preserve"> is best</w:t>
      </w:r>
      <w:r w:rsidR="00CB541D" w:rsidRPr="00D514FD">
        <w:rPr>
          <w:b/>
        </w:rPr>
        <w:t>/right</w:t>
      </w:r>
      <w:r w:rsidRPr="00D514FD">
        <w:rPr>
          <w:b/>
        </w:rPr>
        <w:t xml:space="preserve"> better than I do?</w:t>
      </w:r>
      <w:r w:rsidR="005C33D7">
        <w:t xml:space="preserve"> </w:t>
      </w:r>
      <w:r w:rsidR="00CB541D">
        <w:t xml:space="preserve"> </w:t>
      </w:r>
      <w:r w:rsidR="005B25E2">
        <w:t xml:space="preserve">We live in “right now” time and are “instant gratification” people.  So, if God doesn’t do what we think He should </w:t>
      </w:r>
      <w:r w:rsidR="005B25E2">
        <w:rPr>
          <w:i/>
        </w:rPr>
        <w:t xml:space="preserve">when </w:t>
      </w:r>
      <w:r w:rsidR="005B25E2">
        <w:t>we think He should, we are unwilling to patiently wait.  Therefore, “</w:t>
      </w:r>
      <w:r w:rsidR="005C33D7">
        <w:t xml:space="preserve">Am I </w:t>
      </w:r>
      <w:r w:rsidR="005C33D7">
        <w:rPr>
          <w:i/>
        </w:rPr>
        <w:t xml:space="preserve">willing to wait </w:t>
      </w:r>
      <w:r w:rsidR="005C33D7">
        <w:t xml:space="preserve">for </w:t>
      </w:r>
      <w:r w:rsidR="005C33D7">
        <w:rPr>
          <w:i/>
        </w:rPr>
        <w:t>His time?</w:t>
      </w:r>
      <w:r w:rsidR="005B25E2">
        <w:rPr>
          <w:i/>
        </w:rPr>
        <w:t xml:space="preserve">” </w:t>
      </w:r>
      <w:r w:rsidR="005B25E2">
        <w:t xml:space="preserve">becomes the right question to not only ask, but to answer in the affirmative.  Note some passages from the </w:t>
      </w:r>
      <w:r w:rsidR="005B25E2">
        <w:rPr>
          <w:u w:val="single"/>
        </w:rPr>
        <w:t>Psalms</w:t>
      </w:r>
      <w:r w:rsidR="005B25E2">
        <w:t xml:space="preserve"> regarding this: </w:t>
      </w:r>
      <w:r w:rsidR="005B25E2">
        <w:rPr>
          <w:i/>
        </w:rPr>
        <w:t xml:space="preserve">“Wait for the Lord; be strong and let your heart take courage; yes, wait for the Lord” </w:t>
      </w:r>
      <w:r w:rsidR="005B25E2">
        <w:t>(</w:t>
      </w:r>
      <w:r w:rsidR="005B25E2">
        <w:rPr>
          <w:u w:val="single"/>
        </w:rPr>
        <w:t>27:14</w:t>
      </w:r>
      <w:r w:rsidR="005B25E2">
        <w:t xml:space="preserve">); </w:t>
      </w:r>
      <w:r w:rsidR="005B25E2">
        <w:rPr>
          <w:i/>
        </w:rPr>
        <w:t xml:space="preserve">“Rest in the Lord and wait patiently for Him” </w:t>
      </w:r>
      <w:r w:rsidR="005B25E2">
        <w:t>(</w:t>
      </w:r>
      <w:r w:rsidR="005B25E2">
        <w:rPr>
          <w:u w:val="single"/>
        </w:rPr>
        <w:t>37:7a</w:t>
      </w:r>
      <w:r w:rsidR="005B25E2">
        <w:t xml:space="preserve">); </w:t>
      </w:r>
      <w:r w:rsidR="005B25E2">
        <w:rPr>
          <w:i/>
        </w:rPr>
        <w:t xml:space="preserve">“I wait for the Lord, my soul does wait, and in His word do I hope” </w:t>
      </w:r>
      <w:r w:rsidR="005B25E2">
        <w:t>(</w:t>
      </w:r>
      <w:r w:rsidR="00D514FD">
        <w:rPr>
          <w:u w:val="single"/>
        </w:rPr>
        <w:t>130:5</w:t>
      </w:r>
      <w:r w:rsidR="00D514FD">
        <w:t xml:space="preserve">).  </w:t>
      </w:r>
      <w:r w:rsidR="005B25E2">
        <w:rPr>
          <w:i/>
        </w:rPr>
        <w:t xml:space="preserve">  </w:t>
      </w:r>
    </w:p>
    <w:p w14:paraId="7900E966" w14:textId="5318F883" w:rsidR="00E95E81" w:rsidRDefault="00E95E81" w:rsidP="00E95E81">
      <w:pPr>
        <w:pStyle w:val="ListParagraph"/>
        <w:numPr>
          <w:ilvl w:val="0"/>
          <w:numId w:val="2"/>
        </w:numPr>
        <w:spacing w:after="120"/>
        <w:contextualSpacing w:val="0"/>
      </w:pPr>
      <w:r w:rsidRPr="00080D50">
        <w:rPr>
          <w:b/>
        </w:rPr>
        <w:t xml:space="preserve">Do I really believe </w:t>
      </w:r>
      <w:r w:rsidR="005C33D7" w:rsidRPr="00080D50">
        <w:rPr>
          <w:b/>
        </w:rPr>
        <w:t>(</w:t>
      </w:r>
      <w:r w:rsidRPr="00080D50">
        <w:rPr>
          <w:b/>
        </w:rPr>
        <w:t>and trust</w:t>
      </w:r>
      <w:r w:rsidR="005C33D7" w:rsidRPr="00080D50">
        <w:rPr>
          <w:b/>
        </w:rPr>
        <w:t>)</w:t>
      </w:r>
      <w:r w:rsidRPr="00080D50">
        <w:rPr>
          <w:b/>
        </w:rPr>
        <w:t xml:space="preserve"> that God knows </w:t>
      </w:r>
      <w:r w:rsidRPr="00080D50">
        <w:rPr>
          <w:b/>
          <w:i/>
          <w:u w:val="single"/>
        </w:rPr>
        <w:t>how</w:t>
      </w:r>
      <w:r w:rsidRPr="00080D50">
        <w:rPr>
          <w:b/>
        </w:rPr>
        <w:t xml:space="preserve"> is best better than I do?</w:t>
      </w:r>
      <w:r w:rsidR="005C33D7">
        <w:t xml:space="preserve"> </w:t>
      </w:r>
      <w:r w:rsidR="00852410">
        <w:t xml:space="preserve"> </w:t>
      </w:r>
      <w:r w:rsidR="00D514FD">
        <w:t>Are we, even our dealings with God, “my way or the highway”</w:t>
      </w:r>
      <w:r w:rsidR="00080D50">
        <w:t xml:space="preserve"> type</w:t>
      </w:r>
      <w:r w:rsidR="00D514FD">
        <w:t xml:space="preserve"> people?  It sounds ridiculous to </w:t>
      </w:r>
      <w:r w:rsidR="00080D50">
        <w:t xml:space="preserve">even </w:t>
      </w:r>
      <w:r w:rsidR="00D514FD">
        <w:t xml:space="preserve">consider </w:t>
      </w:r>
      <w:r w:rsidR="00080D50">
        <w:t>dictating</w:t>
      </w:r>
      <w:r w:rsidR="00D514FD">
        <w:t xml:space="preserve"> to God the terms of our relationship with Him.  But isn’t that exactly what we attempt to do?  Don’t we insist on believing, obeying, worshiping, and serving Him </w:t>
      </w:r>
      <w:r w:rsidR="00D514FD">
        <w:rPr>
          <w:u w:val="single"/>
        </w:rPr>
        <w:t>onl</w:t>
      </w:r>
      <w:r w:rsidR="00D514FD">
        <w:t>y on “my” terms… if such doesn’t interfere with “my” life too much… or contradict “my”</w:t>
      </w:r>
      <w:r w:rsidR="00080D50">
        <w:t xml:space="preserve"> way of thinking or “my” personal needs/wants or likes/dislikes?  We need to remember: </w:t>
      </w:r>
      <w:r w:rsidR="00080D50">
        <w:rPr>
          <w:i/>
        </w:rPr>
        <w:t xml:space="preserve">Who </w:t>
      </w:r>
      <w:r w:rsidR="00080D50">
        <w:t xml:space="preserve">created </w:t>
      </w:r>
      <w:r w:rsidR="00080D50">
        <w:rPr>
          <w:i/>
        </w:rPr>
        <w:t xml:space="preserve">whom?  Who </w:t>
      </w:r>
      <w:r w:rsidR="00080D50">
        <w:t xml:space="preserve">sustains </w:t>
      </w:r>
      <w:r w:rsidR="00080D50">
        <w:rPr>
          <w:i/>
        </w:rPr>
        <w:t xml:space="preserve">whom? Who </w:t>
      </w:r>
      <w:r w:rsidR="00080D50">
        <w:t xml:space="preserve">serves </w:t>
      </w:r>
      <w:r w:rsidR="00080D50">
        <w:rPr>
          <w:i/>
        </w:rPr>
        <w:t xml:space="preserve">whom? Who </w:t>
      </w:r>
      <w:r w:rsidR="00080D50">
        <w:t xml:space="preserve">judges </w:t>
      </w:r>
      <w:r w:rsidR="00080D50">
        <w:rPr>
          <w:i/>
        </w:rPr>
        <w:t xml:space="preserve">whom?  </w:t>
      </w:r>
      <w:r w:rsidR="00080D50">
        <w:t xml:space="preserve">A “reality check” is order, surely!  When/if our “god” becomes </w:t>
      </w:r>
      <w:r w:rsidR="00080D50">
        <w:rPr>
          <w:i/>
        </w:rPr>
        <w:t xml:space="preserve">our own “appetite,” </w:t>
      </w:r>
      <w:r w:rsidR="00080D50">
        <w:t xml:space="preserve">then we are </w:t>
      </w:r>
      <w:r w:rsidR="00080D50">
        <w:rPr>
          <w:i/>
        </w:rPr>
        <w:t>“enemies of the cross of Christ</w:t>
      </w:r>
      <w:r w:rsidR="00864499">
        <w:rPr>
          <w:i/>
        </w:rPr>
        <w:t xml:space="preserve">,” </w:t>
      </w:r>
      <w:r w:rsidR="00864499">
        <w:t xml:space="preserve">our </w:t>
      </w:r>
      <w:r w:rsidR="00864499">
        <w:rPr>
          <w:i/>
        </w:rPr>
        <w:t xml:space="preserve">“glory” is in our “shame,” </w:t>
      </w:r>
      <w:r w:rsidR="00864499">
        <w:t xml:space="preserve">and our </w:t>
      </w:r>
      <w:r w:rsidR="00864499">
        <w:rPr>
          <w:i/>
        </w:rPr>
        <w:t xml:space="preserve">“end is destruction” </w:t>
      </w:r>
      <w:r w:rsidR="00864499">
        <w:t xml:space="preserve">because we have </w:t>
      </w:r>
      <w:r w:rsidR="00864499">
        <w:rPr>
          <w:i/>
        </w:rPr>
        <w:t xml:space="preserve">set our “minds on earthly things,” </w:t>
      </w:r>
      <w:r w:rsidR="00864499">
        <w:rPr>
          <w:u w:val="single"/>
        </w:rPr>
        <w:t>Phil.3</w:t>
      </w:r>
      <w:proofErr w:type="gramStart"/>
      <w:r w:rsidR="00864499">
        <w:rPr>
          <w:u w:val="single"/>
        </w:rPr>
        <w:t>:18</w:t>
      </w:r>
      <w:proofErr w:type="gramEnd"/>
      <w:r w:rsidR="00864499">
        <w:rPr>
          <w:u w:val="single"/>
        </w:rPr>
        <w:t>-19</w:t>
      </w:r>
      <w:r w:rsidR="00864499">
        <w:t xml:space="preserve">.  Search the Scripture to find God’s </w:t>
      </w:r>
      <w:r w:rsidR="00864499">
        <w:lastRenderedPageBreak/>
        <w:t xml:space="preserve">way, </w:t>
      </w:r>
      <w:proofErr w:type="gramStart"/>
      <w:r w:rsidR="00864499">
        <w:t>then</w:t>
      </w:r>
      <w:proofErr w:type="gramEnd"/>
      <w:r w:rsidR="00864499">
        <w:t xml:space="preserve"> </w:t>
      </w:r>
      <w:r w:rsidR="00864499">
        <w:rPr>
          <w:i/>
        </w:rPr>
        <w:t xml:space="preserve">trust </w:t>
      </w:r>
      <w:r w:rsidR="00864499">
        <w:t xml:space="preserve">that He knows best enough to follow it… even if you think you “know better” (because you don’t).  </w:t>
      </w:r>
    </w:p>
    <w:p w14:paraId="3306E21F" w14:textId="41644F32" w:rsidR="00E27103" w:rsidRDefault="00E27103" w:rsidP="00E27103">
      <w:pPr>
        <w:pStyle w:val="ListParagraph"/>
        <w:numPr>
          <w:ilvl w:val="0"/>
          <w:numId w:val="2"/>
        </w:numPr>
        <w:spacing w:after="120"/>
        <w:contextualSpacing w:val="0"/>
      </w:pPr>
      <w:r w:rsidRPr="00080D50">
        <w:rPr>
          <w:b/>
        </w:rPr>
        <w:t xml:space="preserve">Do I </w:t>
      </w:r>
      <w:r w:rsidR="00080D50">
        <w:rPr>
          <w:b/>
        </w:rPr>
        <w:t xml:space="preserve">really </w:t>
      </w:r>
      <w:r w:rsidRPr="00080D50">
        <w:rPr>
          <w:b/>
        </w:rPr>
        <w:t xml:space="preserve">want </w:t>
      </w:r>
      <w:r w:rsidR="00864499">
        <w:rPr>
          <w:b/>
          <w:i/>
        </w:rPr>
        <w:t xml:space="preserve">God’s will </w:t>
      </w:r>
      <w:r w:rsidR="00864499">
        <w:rPr>
          <w:b/>
        </w:rPr>
        <w:t xml:space="preserve">or </w:t>
      </w:r>
      <w:r w:rsidRPr="00080D50">
        <w:rPr>
          <w:b/>
          <w:i/>
        </w:rPr>
        <w:t xml:space="preserve">my will </w:t>
      </w:r>
      <w:r w:rsidR="00852410" w:rsidRPr="00080D50">
        <w:rPr>
          <w:b/>
        </w:rPr>
        <w:t xml:space="preserve">to </w:t>
      </w:r>
      <w:r w:rsidRPr="00080D50">
        <w:rPr>
          <w:b/>
        </w:rPr>
        <w:t>be done?</w:t>
      </w:r>
      <w:r>
        <w:rPr>
          <w:i/>
        </w:rPr>
        <w:t xml:space="preserve"> </w:t>
      </w:r>
      <w:r w:rsidR="00864499">
        <w:t xml:space="preserve"> Either i</w:t>
      </w:r>
      <w:r>
        <w:t>n prayer and</w:t>
      </w:r>
      <w:r w:rsidR="00864499">
        <w:t xml:space="preserve">/or in life, desiring </w:t>
      </w:r>
      <w:r w:rsidR="00864499">
        <w:rPr>
          <w:i/>
        </w:rPr>
        <w:t xml:space="preserve">God’s will to be done, </w:t>
      </w:r>
      <w:r w:rsidR="00864499">
        <w:t xml:space="preserve">even if, and especially if it differs from </w:t>
      </w:r>
      <w:r w:rsidR="00864499">
        <w:rPr>
          <w:i/>
        </w:rPr>
        <w:t xml:space="preserve">my will </w:t>
      </w:r>
      <w:r w:rsidR="00864499">
        <w:t xml:space="preserve">is an identifier of true submission.  “Submission” (Greek </w:t>
      </w:r>
      <w:proofErr w:type="spellStart"/>
      <w:r w:rsidR="00864499">
        <w:rPr>
          <w:i/>
        </w:rPr>
        <w:t>hupo</w:t>
      </w:r>
      <w:proofErr w:type="spellEnd"/>
      <w:r w:rsidR="00864499">
        <w:rPr>
          <w:i/>
        </w:rPr>
        <w:t xml:space="preserve"> </w:t>
      </w:r>
      <w:r w:rsidR="00864499">
        <w:t>{under</w:t>
      </w:r>
      <w:r w:rsidR="00C032E0">
        <w:t xml:space="preserve">} + </w:t>
      </w:r>
      <w:proofErr w:type="spellStart"/>
      <w:r w:rsidR="00C032E0">
        <w:rPr>
          <w:i/>
        </w:rPr>
        <w:t>tasso</w:t>
      </w:r>
      <w:proofErr w:type="spellEnd"/>
      <w:r w:rsidR="00C032E0">
        <w:rPr>
          <w:i/>
        </w:rPr>
        <w:t xml:space="preserve"> </w:t>
      </w:r>
      <w:r w:rsidR="00C032E0">
        <w:t xml:space="preserve">{to order or arrange}) to </w:t>
      </w:r>
      <w:r w:rsidR="00C032E0">
        <w:rPr>
          <w:i/>
        </w:rPr>
        <w:t xml:space="preserve">place oneself under the control of another.  </w:t>
      </w:r>
      <w:r w:rsidR="00C032E0">
        <w:t xml:space="preserve">If we pray and live in such a way as to expect… or perhaps demand, that God simply “rubber stamps” our requests and ways, then we have “submission” EXACTLY BACKWARDS.  Furthermore, if such is the case, we also have failed in regards to all of the previous points!  Remember, </w:t>
      </w:r>
      <w:r w:rsidR="00C032E0">
        <w:rPr>
          <w:i/>
        </w:rPr>
        <w:t xml:space="preserve">“God is opposed to the proud, but gives grace to the humble.  Submit therefore to God,” </w:t>
      </w:r>
      <w:r w:rsidR="00C032E0">
        <w:rPr>
          <w:u w:val="single"/>
        </w:rPr>
        <w:t>Jas.4</w:t>
      </w:r>
      <w:proofErr w:type="gramStart"/>
      <w:r w:rsidR="00C032E0">
        <w:rPr>
          <w:u w:val="single"/>
        </w:rPr>
        <w:t>:6b</w:t>
      </w:r>
      <w:proofErr w:type="gramEnd"/>
      <w:r w:rsidR="00C032E0">
        <w:rPr>
          <w:u w:val="single"/>
        </w:rPr>
        <w:t>-7a</w:t>
      </w:r>
      <w:r w:rsidR="00C032E0">
        <w:t xml:space="preserve">.  </w:t>
      </w:r>
    </w:p>
    <w:p w14:paraId="0FD51BEF" w14:textId="7BCE99A2" w:rsidR="00E27103" w:rsidRPr="00E27103" w:rsidRDefault="00C032E0" w:rsidP="00271AF2">
      <w:pPr>
        <w:spacing w:after="120"/>
      </w:pPr>
      <w:r>
        <w:t xml:space="preserve">This list of the “right” questions could go on and on, but perhaps these five can serve as a basis for </w:t>
      </w:r>
      <w:r w:rsidR="00057A7D">
        <w:t xml:space="preserve">your </w:t>
      </w:r>
      <w:r>
        <w:t xml:space="preserve">continued consideration.  </w:t>
      </w:r>
      <w:r w:rsidR="00057A7D">
        <w:t xml:space="preserve">Thus, we return to where we began: Getting the “right” answers often depends on asking the “right” questions.  If we really want the truth about ourselves and our “relationship” with and to God, a brutally honest, </w:t>
      </w:r>
      <w:r w:rsidR="007D7225">
        <w:t xml:space="preserve">seriously </w:t>
      </w:r>
      <w:r w:rsidR="00057A7D">
        <w:t xml:space="preserve">intense, and perhaps even </w:t>
      </w:r>
      <w:r w:rsidR="007D7225">
        <w:t xml:space="preserve">brutally </w:t>
      </w:r>
      <w:r w:rsidR="00057A7D">
        <w:t xml:space="preserve">painful look into that </w:t>
      </w:r>
      <w:r w:rsidR="00057A7D">
        <w:rPr>
          <w:i/>
        </w:rPr>
        <w:t xml:space="preserve">mirror of the soul- “the perfect law, the law of liberty” </w:t>
      </w:r>
      <w:r w:rsidR="00057A7D">
        <w:t>(</w:t>
      </w:r>
      <w:r w:rsidR="00057A7D">
        <w:rPr>
          <w:u w:val="single"/>
        </w:rPr>
        <w:t>cf. Jas.1</w:t>
      </w:r>
      <w:proofErr w:type="gramStart"/>
      <w:r w:rsidR="00057A7D">
        <w:rPr>
          <w:u w:val="single"/>
        </w:rPr>
        <w:t>:23</w:t>
      </w:r>
      <w:proofErr w:type="gramEnd"/>
      <w:r w:rsidR="00057A7D">
        <w:rPr>
          <w:u w:val="single"/>
        </w:rPr>
        <w:t>-25</w:t>
      </w:r>
      <w:r w:rsidR="00057A7D">
        <w:t xml:space="preserve">), is required… otherwise, we may be just </w:t>
      </w:r>
      <w:r w:rsidR="007D7225">
        <w:t xml:space="preserve">merely </w:t>
      </w:r>
      <w:r w:rsidR="00057A7D">
        <w:rPr>
          <w:i/>
        </w:rPr>
        <w:t xml:space="preserve">deluding ourselves, </w:t>
      </w:r>
      <w:r w:rsidR="00057A7D">
        <w:rPr>
          <w:u w:val="single"/>
        </w:rPr>
        <w:t>Jas.1:22</w:t>
      </w:r>
      <w:r w:rsidR="00057A7D">
        <w:t>.  Are you willing to sincerely ask (and answer!)</w:t>
      </w:r>
      <w:r w:rsidR="007D7225">
        <w:t xml:space="preserve"> these kinds of “right” questions?  It’s the only way I know to get the “right” answers. </w:t>
      </w:r>
      <w:r w:rsidR="00057A7D">
        <w:t xml:space="preserve">  </w:t>
      </w:r>
      <w:r w:rsidR="00057A7D">
        <w:rPr>
          <w:sz w:val="16"/>
        </w:rPr>
        <w:t xml:space="preserve">(Philip C. Strong; Southport Church of Christ; 7202 Madison Ave, Indianapolis, IN 46227; online at </w:t>
      </w:r>
      <w:r w:rsidR="00057A7D">
        <w:rPr>
          <w:sz w:val="16"/>
          <w:u w:val="single"/>
        </w:rPr>
        <w:t>southportcofc.org</w:t>
      </w:r>
      <w:r w:rsidR="00057A7D">
        <w:rPr>
          <w:sz w:val="16"/>
        </w:rPr>
        <w:t>)</w:t>
      </w:r>
    </w:p>
    <w:sectPr w:rsidR="00E27103" w:rsidRPr="00E27103"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4044"/>
    <w:multiLevelType w:val="hybridMultilevel"/>
    <w:tmpl w:val="4F920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A2200F7"/>
    <w:multiLevelType w:val="hybridMultilevel"/>
    <w:tmpl w:val="5C7EC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3"/>
    <w:rsid w:val="00057A7D"/>
    <w:rsid w:val="00080D50"/>
    <w:rsid w:val="00156CE2"/>
    <w:rsid w:val="001D1773"/>
    <w:rsid w:val="00271AF2"/>
    <w:rsid w:val="005B25E2"/>
    <w:rsid w:val="005C33D7"/>
    <w:rsid w:val="006917D4"/>
    <w:rsid w:val="007D7225"/>
    <w:rsid w:val="00824798"/>
    <w:rsid w:val="00852410"/>
    <w:rsid w:val="00864499"/>
    <w:rsid w:val="008A3966"/>
    <w:rsid w:val="0093541B"/>
    <w:rsid w:val="00947F4C"/>
    <w:rsid w:val="00C032E0"/>
    <w:rsid w:val="00CB541D"/>
    <w:rsid w:val="00D514FD"/>
    <w:rsid w:val="00E27103"/>
    <w:rsid w:val="00E95E81"/>
    <w:rsid w:val="00EB4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580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1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4096</Characters>
  <Application>Microsoft Macintosh Word</Application>
  <DocSecurity>0</DocSecurity>
  <Lines>34</Lines>
  <Paragraphs>9</Paragraphs>
  <ScaleCrop>false</ScaleCrop>
  <Company>Southside Church of Christ</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2022-06-15T13:31:00Z</cp:lastPrinted>
  <dcterms:created xsi:type="dcterms:W3CDTF">2022-06-15T13:31:00Z</dcterms:created>
  <dcterms:modified xsi:type="dcterms:W3CDTF">2022-06-15T13:34:00Z</dcterms:modified>
</cp:coreProperties>
</file>